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75" w:rsidRPr="00597961" w:rsidRDefault="00FA3E75" w:rsidP="00FA3E75">
      <w:pPr>
        <w:tabs>
          <w:tab w:val="clear" w:pos="709"/>
        </w:tabs>
        <w:jc w:val="center"/>
        <w:rPr>
          <w:rFonts w:ascii="Times New Roman" w:eastAsia="Times New Roman" w:hAnsi="Times New Roman" w:cs="Times New Roman"/>
          <w:b/>
          <w:color w:val="auto"/>
          <w:kern w:val="0"/>
          <w:lang w:val="en-GB" w:eastAsia="en-GB" w:bidi="ar-SA"/>
        </w:rPr>
      </w:pPr>
      <w:r w:rsidRPr="00597961">
        <w:rPr>
          <w:rFonts w:ascii="Times New Roman" w:eastAsia="Times New Roman" w:hAnsi="Times New Roman" w:cs="Times New Roman"/>
          <w:b/>
          <w:color w:val="auto"/>
          <w:kern w:val="0"/>
          <w:lang w:val="en-GB" w:eastAsia="en-GB" w:bidi="ar-SA"/>
        </w:rPr>
        <w:t>Instructions for the exams</w:t>
      </w: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FA3E75" w:rsidRDefault="00FA3E75" w:rsidP="00FA3E75">
      <w:pPr>
        <w:pStyle w:val="NormalWeb"/>
        <w:numPr>
          <w:ilvl w:val="0"/>
          <w:numId w:val="1"/>
        </w:numPr>
        <w:jc w:val="both"/>
        <w:rPr>
          <w:rFonts w:ascii="CMSY10" w:hAnsi="CMSY10"/>
          <w:sz w:val="24"/>
          <w:szCs w:val="24"/>
          <w:lang w:val="en-GB"/>
        </w:rPr>
      </w:pPr>
      <w:r w:rsidRPr="00FA3E75">
        <w:rPr>
          <w:rFonts w:ascii="CMR12" w:hAnsi="CMR12"/>
          <w:sz w:val="24"/>
          <w:szCs w:val="24"/>
          <w:lang w:val="en-GB"/>
        </w:rPr>
        <w:t>Make sure your mobile phone/</w:t>
      </w:r>
      <w:proofErr w:type="spellStart"/>
      <w:r w:rsidRPr="00FA3E75">
        <w:rPr>
          <w:rFonts w:ascii="CMR12" w:hAnsi="CMR12"/>
          <w:sz w:val="24"/>
          <w:szCs w:val="24"/>
          <w:lang w:val="en-GB"/>
        </w:rPr>
        <w:t>smartwatch</w:t>
      </w:r>
      <w:proofErr w:type="spellEnd"/>
      <w:r w:rsidRPr="00FA3E75">
        <w:rPr>
          <w:rFonts w:ascii="CMR12" w:hAnsi="CMR12"/>
          <w:sz w:val="24"/>
          <w:szCs w:val="24"/>
          <w:lang w:val="en-GB"/>
        </w:rPr>
        <w:t xml:space="preserve"> is switched off. It is not enough to put these </w:t>
      </w:r>
      <w:proofErr w:type="spellStart"/>
      <w:r w:rsidRPr="00FA3E75">
        <w:rPr>
          <w:rFonts w:ascii="CMR12" w:hAnsi="CMR12"/>
          <w:sz w:val="24"/>
          <w:szCs w:val="24"/>
          <w:lang w:val="en-GB"/>
        </w:rPr>
        <w:t>equipments</w:t>
      </w:r>
      <w:proofErr w:type="spellEnd"/>
      <w:r w:rsidRPr="00FA3E75">
        <w:rPr>
          <w:rFonts w:ascii="CMR12" w:hAnsi="CMR12"/>
          <w:sz w:val="24"/>
          <w:szCs w:val="24"/>
          <w:lang w:val="en-GB"/>
        </w:rPr>
        <w:t xml:space="preserve"> in silence. It is not allowed to use any electronic devices, namely </w:t>
      </w:r>
      <w:proofErr w:type="spellStart"/>
      <w:r w:rsidRPr="00FA3E75">
        <w:rPr>
          <w:rFonts w:ascii="CMR12" w:hAnsi="CMR12"/>
          <w:sz w:val="24"/>
          <w:szCs w:val="24"/>
          <w:lang w:val="en-GB"/>
        </w:rPr>
        <w:t>equip</w:t>
      </w:r>
      <w:bookmarkStart w:id="0" w:name="_GoBack"/>
      <w:bookmarkEnd w:id="0"/>
      <w:r w:rsidRPr="00FA3E75">
        <w:rPr>
          <w:rFonts w:ascii="CMR12" w:hAnsi="CMR12"/>
          <w:sz w:val="24"/>
          <w:szCs w:val="24"/>
          <w:lang w:val="en-GB"/>
        </w:rPr>
        <w:t>ments</w:t>
      </w:r>
      <w:proofErr w:type="spellEnd"/>
      <w:r w:rsidRPr="00FA3E75">
        <w:rPr>
          <w:rFonts w:ascii="CMR12" w:hAnsi="CMR12"/>
          <w:sz w:val="24"/>
          <w:szCs w:val="24"/>
          <w:lang w:val="en-GB"/>
        </w:rPr>
        <w:t xml:space="preserve"> with communication capability. </w:t>
      </w:r>
    </w:p>
    <w:p w:rsidR="00FA3E75" w:rsidRPr="00FA3E75" w:rsidRDefault="00FA3E75" w:rsidP="00FA3E75">
      <w:pPr>
        <w:pStyle w:val="NormalWeb"/>
        <w:numPr>
          <w:ilvl w:val="0"/>
          <w:numId w:val="1"/>
        </w:numPr>
        <w:jc w:val="both"/>
        <w:rPr>
          <w:rFonts w:ascii="CMSY10" w:hAnsi="CMSY10"/>
          <w:sz w:val="24"/>
          <w:szCs w:val="24"/>
          <w:lang w:val="en-GB"/>
        </w:rPr>
      </w:pPr>
      <w:r w:rsidRPr="00FA3E75">
        <w:rPr>
          <w:rFonts w:ascii="CMR12" w:hAnsi="CMR12"/>
          <w:sz w:val="24"/>
          <w:szCs w:val="24"/>
          <w:lang w:val="en-GB"/>
        </w:rPr>
        <w:t xml:space="preserve">All the answers should be written in clear and legible English with blue or black ink. Do not use pencils or erasable pens. </w:t>
      </w:r>
    </w:p>
    <w:p w:rsidR="00FA3E75" w:rsidRPr="00FA3E75" w:rsidRDefault="00FA3E75" w:rsidP="00FA3E75">
      <w:pPr>
        <w:pStyle w:val="NormalWeb"/>
        <w:numPr>
          <w:ilvl w:val="0"/>
          <w:numId w:val="1"/>
        </w:numPr>
        <w:jc w:val="both"/>
        <w:rPr>
          <w:rFonts w:ascii="CMSY10" w:hAnsi="CMSY10"/>
          <w:sz w:val="24"/>
          <w:szCs w:val="24"/>
          <w:lang w:val="en-GB"/>
        </w:rPr>
      </w:pPr>
      <w:r w:rsidRPr="00FA3E75">
        <w:rPr>
          <w:rFonts w:ascii="CMR12" w:hAnsi="CMR12"/>
          <w:sz w:val="24"/>
          <w:szCs w:val="24"/>
          <w:lang w:val="en-GB"/>
        </w:rPr>
        <w:t xml:space="preserve">Answer all the questions in the exam in the blank spaces reserved to do it in the exam script. The exam monitors will provide scrap paper. You cannot share scrap paper during the exam. </w:t>
      </w:r>
    </w:p>
    <w:p w:rsidR="00FA3E75" w:rsidRPr="00814AD8" w:rsidRDefault="00FA3E75" w:rsidP="00FA3E75">
      <w:pPr>
        <w:pStyle w:val="NormalWeb"/>
        <w:numPr>
          <w:ilvl w:val="0"/>
          <w:numId w:val="1"/>
        </w:numPr>
        <w:jc w:val="both"/>
        <w:rPr>
          <w:rFonts w:ascii="CMSY10" w:hAnsi="CMSY10"/>
          <w:sz w:val="24"/>
          <w:szCs w:val="24"/>
          <w:lang w:val="en-GB"/>
        </w:rPr>
      </w:pPr>
      <w:r w:rsidRPr="00FA3E75">
        <w:rPr>
          <w:rFonts w:ascii="CMR12" w:hAnsi="CMR12"/>
          <w:sz w:val="24"/>
          <w:szCs w:val="24"/>
          <w:lang w:val="en-GB"/>
        </w:rPr>
        <w:t>You may use calculators without</w:t>
      </w:r>
      <w:r w:rsidRPr="00814AD8">
        <w:rPr>
          <w:rFonts w:ascii="CMR12" w:hAnsi="CMR12"/>
          <w:sz w:val="24"/>
          <w:szCs w:val="24"/>
          <w:lang w:val="en-GB"/>
        </w:rPr>
        <w:t xml:space="preserve"> communication and graphical capability. You cannot share calculators during the exam. </w:t>
      </w:r>
    </w:p>
    <w:p w:rsidR="00FA3E75" w:rsidRPr="00814AD8" w:rsidRDefault="00FA3E75" w:rsidP="00FA3E75">
      <w:pPr>
        <w:pStyle w:val="NormalWeb"/>
        <w:numPr>
          <w:ilvl w:val="0"/>
          <w:numId w:val="1"/>
        </w:numPr>
        <w:jc w:val="both"/>
        <w:rPr>
          <w:rFonts w:ascii="CMSY10" w:hAnsi="CMSY10"/>
          <w:sz w:val="24"/>
          <w:szCs w:val="24"/>
          <w:lang w:val="en-GB"/>
        </w:rPr>
      </w:pPr>
      <w:r w:rsidRPr="00814AD8">
        <w:rPr>
          <w:rFonts w:ascii="CMR12" w:hAnsi="CMR12"/>
          <w:sz w:val="24"/>
          <w:szCs w:val="24"/>
          <w:lang w:val="en-GB"/>
        </w:rPr>
        <w:t>You may not use any supp</w:t>
      </w:r>
      <w:r>
        <w:rPr>
          <w:rFonts w:ascii="CMR12" w:hAnsi="CMR12"/>
          <w:sz w:val="24"/>
          <w:szCs w:val="24"/>
          <w:lang w:val="en-GB"/>
        </w:rPr>
        <w:t>ort material unless the exam monitors</w:t>
      </w:r>
      <w:r w:rsidRPr="00814AD8">
        <w:rPr>
          <w:rFonts w:ascii="CMR12" w:hAnsi="CMR12"/>
          <w:sz w:val="24"/>
          <w:szCs w:val="24"/>
          <w:lang w:val="en-GB"/>
        </w:rPr>
        <w:t xml:space="preserve"> provides it on the day of the exam.</w:t>
      </w:r>
    </w:p>
    <w:p w:rsidR="00FA3E75" w:rsidRPr="00474539" w:rsidRDefault="00FA3E75" w:rsidP="00FA3E75">
      <w:pPr>
        <w:pStyle w:val="NormalWeb"/>
        <w:numPr>
          <w:ilvl w:val="0"/>
          <w:numId w:val="1"/>
        </w:numPr>
        <w:jc w:val="both"/>
        <w:rPr>
          <w:rFonts w:ascii="CMSY10" w:hAnsi="CMSY10"/>
          <w:sz w:val="24"/>
          <w:szCs w:val="24"/>
          <w:lang w:val="en-GB"/>
        </w:rPr>
      </w:pPr>
      <w:r w:rsidRPr="00597961">
        <w:rPr>
          <w:rFonts w:ascii="CMR12" w:hAnsi="CMR12"/>
          <w:sz w:val="24"/>
          <w:szCs w:val="24"/>
          <w:lang w:val="en-GB"/>
        </w:rPr>
        <w:t>You are not allowed to leave the exam rooms in the first 30 minutes. After this</w:t>
      </w:r>
      <w:r>
        <w:rPr>
          <w:rFonts w:ascii="CMR12" w:hAnsi="CMR12"/>
          <w:sz w:val="24"/>
          <w:szCs w:val="24"/>
          <w:lang w:val="en-GB"/>
        </w:rPr>
        <w:t>, if you leave the room, you will</w:t>
      </w:r>
      <w:r w:rsidRPr="00597961">
        <w:rPr>
          <w:rFonts w:ascii="CMR12" w:hAnsi="CMR12"/>
          <w:sz w:val="24"/>
          <w:szCs w:val="24"/>
          <w:lang w:val="en-GB"/>
        </w:rPr>
        <w:t xml:space="preserve"> not</w:t>
      </w:r>
      <w:r>
        <w:rPr>
          <w:rFonts w:ascii="CMR12" w:hAnsi="CMR12"/>
          <w:sz w:val="24"/>
          <w:szCs w:val="24"/>
          <w:lang w:val="en-GB"/>
        </w:rPr>
        <w:t xml:space="preserve"> be</w:t>
      </w:r>
      <w:r w:rsidRPr="00597961">
        <w:rPr>
          <w:rFonts w:ascii="CMR12" w:hAnsi="CMR12"/>
          <w:sz w:val="24"/>
          <w:szCs w:val="24"/>
          <w:lang w:val="en-GB"/>
        </w:rPr>
        <w:t xml:space="preserve"> allowed to return. </w:t>
      </w:r>
    </w:p>
    <w:p w:rsidR="00474539" w:rsidRPr="00597961" w:rsidRDefault="00474539" w:rsidP="00FA3E75">
      <w:pPr>
        <w:pStyle w:val="NormalWeb"/>
        <w:numPr>
          <w:ilvl w:val="0"/>
          <w:numId w:val="1"/>
        </w:numPr>
        <w:jc w:val="both"/>
        <w:rPr>
          <w:rFonts w:ascii="CMSY10" w:hAnsi="CMSY10"/>
          <w:sz w:val="24"/>
          <w:szCs w:val="24"/>
          <w:lang w:val="en-GB"/>
        </w:rPr>
      </w:pPr>
      <w:r>
        <w:rPr>
          <w:rFonts w:ascii="CMR12" w:hAnsi="CMR12"/>
          <w:sz w:val="24"/>
          <w:szCs w:val="24"/>
          <w:lang w:val="en-GB"/>
        </w:rPr>
        <w:t>You</w:t>
      </w:r>
      <w:r w:rsidRPr="00CD1AA2">
        <w:rPr>
          <w:rFonts w:ascii="CMR12" w:hAnsi="CMR12"/>
          <w:sz w:val="24"/>
          <w:szCs w:val="24"/>
          <w:lang w:val="en-GB"/>
        </w:rPr>
        <w:t xml:space="preserve"> cannot </w:t>
      </w:r>
      <w:r>
        <w:rPr>
          <w:rFonts w:ascii="CMR12" w:hAnsi="CMR12"/>
          <w:sz w:val="24"/>
          <w:szCs w:val="24"/>
          <w:lang w:val="en-GB"/>
        </w:rPr>
        <w:t>enter</w:t>
      </w:r>
      <w:r>
        <w:rPr>
          <w:rFonts w:ascii="CMR12" w:hAnsi="CMR12"/>
          <w:sz w:val="24"/>
          <w:szCs w:val="24"/>
          <w:lang w:val="en-GB"/>
        </w:rPr>
        <w:t xml:space="preserve"> the room after 30 minutes of the </w:t>
      </w:r>
      <w:r>
        <w:rPr>
          <w:rFonts w:ascii="CMR12" w:hAnsi="CMR12" w:hint="eastAsia"/>
          <w:sz w:val="24"/>
          <w:szCs w:val="24"/>
          <w:lang w:val="en-GB"/>
        </w:rPr>
        <w:t>beginning</w:t>
      </w:r>
      <w:r>
        <w:rPr>
          <w:rFonts w:ascii="CMR12" w:hAnsi="CMR12"/>
          <w:sz w:val="24"/>
          <w:szCs w:val="24"/>
          <w:lang w:val="en-GB"/>
        </w:rPr>
        <w:t xml:space="preserve"> of the exam.</w:t>
      </w:r>
    </w:p>
    <w:p w:rsidR="00FA3E75" w:rsidRPr="00597961" w:rsidRDefault="00FA3E75" w:rsidP="00FA3E75">
      <w:pPr>
        <w:pStyle w:val="NormalWeb"/>
        <w:numPr>
          <w:ilvl w:val="0"/>
          <w:numId w:val="1"/>
        </w:numPr>
        <w:jc w:val="both"/>
        <w:rPr>
          <w:rFonts w:ascii="CMSY10" w:hAnsi="CMSY10"/>
          <w:sz w:val="24"/>
          <w:szCs w:val="24"/>
          <w:lang w:val="en-GB"/>
        </w:rPr>
      </w:pPr>
      <w:r w:rsidRPr="00597961">
        <w:rPr>
          <w:rFonts w:ascii="CMR12" w:hAnsi="CMR12"/>
          <w:sz w:val="24"/>
          <w:szCs w:val="24"/>
          <w:lang w:val="en-GB"/>
        </w:rPr>
        <w:t xml:space="preserve">Stop writing immediately when the </w:t>
      </w:r>
      <w:r>
        <w:rPr>
          <w:rFonts w:ascii="CMR12" w:hAnsi="CMR12"/>
          <w:sz w:val="24"/>
          <w:szCs w:val="24"/>
          <w:lang w:val="en-GB"/>
        </w:rPr>
        <w:t xml:space="preserve">exam monitor </w:t>
      </w:r>
      <w:r w:rsidRPr="00597961">
        <w:rPr>
          <w:rFonts w:ascii="CMR12" w:hAnsi="CMR12"/>
          <w:sz w:val="24"/>
          <w:szCs w:val="24"/>
          <w:lang w:val="en-GB"/>
        </w:rPr>
        <w:t xml:space="preserve">says it, at the end of the exam. Students must remain seated at their desks and in silence until </w:t>
      </w:r>
      <w:r>
        <w:rPr>
          <w:rFonts w:ascii="CMR12" w:hAnsi="CMR12"/>
          <w:sz w:val="24"/>
          <w:szCs w:val="24"/>
          <w:lang w:val="en-GB"/>
        </w:rPr>
        <w:t xml:space="preserve">the monitor has collected </w:t>
      </w:r>
      <w:r w:rsidRPr="00597961">
        <w:rPr>
          <w:rFonts w:ascii="CMR12" w:hAnsi="CMR12"/>
          <w:sz w:val="24"/>
          <w:szCs w:val="24"/>
          <w:lang w:val="en-GB"/>
        </w:rPr>
        <w:t>all examination sc</w:t>
      </w:r>
      <w:r>
        <w:rPr>
          <w:rFonts w:ascii="CMR12" w:hAnsi="CMR12"/>
          <w:sz w:val="24"/>
          <w:szCs w:val="24"/>
          <w:lang w:val="en-GB"/>
        </w:rPr>
        <w:t>ripts</w:t>
      </w:r>
      <w:r w:rsidRPr="00597961">
        <w:rPr>
          <w:rFonts w:ascii="CMR12" w:hAnsi="CMR12"/>
          <w:sz w:val="24"/>
          <w:szCs w:val="24"/>
          <w:lang w:val="en-GB"/>
        </w:rPr>
        <w:t xml:space="preserve">. </w:t>
      </w:r>
    </w:p>
    <w:p w:rsidR="00FA3E75" w:rsidRPr="00597961" w:rsidRDefault="00FA3E75" w:rsidP="00FA3E75">
      <w:pPr>
        <w:pStyle w:val="NormalWeb"/>
        <w:numPr>
          <w:ilvl w:val="0"/>
          <w:numId w:val="1"/>
        </w:numPr>
        <w:jc w:val="both"/>
        <w:rPr>
          <w:rFonts w:ascii="CMSY10" w:hAnsi="CMSY10"/>
          <w:sz w:val="24"/>
          <w:szCs w:val="24"/>
          <w:lang w:val="en-GB"/>
        </w:rPr>
      </w:pPr>
      <w:r w:rsidRPr="00597961">
        <w:rPr>
          <w:rFonts w:ascii="CMR12" w:hAnsi="CMR12"/>
          <w:sz w:val="24"/>
          <w:szCs w:val="24"/>
          <w:lang w:val="en-GB"/>
        </w:rPr>
        <w:t xml:space="preserve">You are responsible to ensure that your answer scripts are submitted at the end of the examination to the </w:t>
      </w:r>
      <w:r>
        <w:rPr>
          <w:rFonts w:ascii="CMR12" w:hAnsi="CMR12"/>
          <w:sz w:val="24"/>
          <w:szCs w:val="24"/>
          <w:lang w:val="en-GB"/>
        </w:rPr>
        <w:t>monitor</w:t>
      </w:r>
      <w:r w:rsidRPr="00597961">
        <w:rPr>
          <w:rFonts w:ascii="CMR12" w:hAnsi="CMR12"/>
          <w:sz w:val="24"/>
          <w:szCs w:val="24"/>
          <w:lang w:val="en-GB"/>
        </w:rPr>
        <w:t xml:space="preserve">. If you are present for the examination and do not want to submit an answer script, you have to write a signed statement in which you declare that </w:t>
      </w:r>
      <w:r>
        <w:rPr>
          <w:rFonts w:ascii="CMR12" w:hAnsi="CMR12"/>
          <w:sz w:val="24"/>
          <w:szCs w:val="24"/>
          <w:lang w:val="en-GB"/>
        </w:rPr>
        <w:t xml:space="preserve">you </w:t>
      </w:r>
      <w:r w:rsidRPr="00597961">
        <w:rPr>
          <w:rFonts w:ascii="CMR12" w:hAnsi="CMR12"/>
          <w:sz w:val="24"/>
          <w:szCs w:val="24"/>
          <w:lang w:val="en-GB"/>
        </w:rPr>
        <w:t>do not want to submit an answer script. Note that in th</w:t>
      </w:r>
      <w:r>
        <w:rPr>
          <w:rFonts w:ascii="CMR12" w:hAnsi="CMR12"/>
          <w:sz w:val="24"/>
          <w:szCs w:val="24"/>
          <w:lang w:val="en-GB"/>
        </w:rPr>
        <w:t>is case your mark in the exam will be</w:t>
      </w:r>
      <w:r w:rsidRPr="00597961">
        <w:rPr>
          <w:rFonts w:ascii="CMR12" w:hAnsi="CMR12"/>
          <w:sz w:val="24"/>
          <w:szCs w:val="24"/>
          <w:lang w:val="en-GB"/>
        </w:rPr>
        <w:t xml:space="preserve"> zero. </w:t>
      </w:r>
    </w:p>
    <w:p w:rsidR="00FA3E75" w:rsidRPr="00597961" w:rsidRDefault="00FA3E75" w:rsidP="00FA3E75">
      <w:pPr>
        <w:pStyle w:val="NormalWeb"/>
        <w:numPr>
          <w:ilvl w:val="0"/>
          <w:numId w:val="1"/>
        </w:numPr>
        <w:jc w:val="both"/>
        <w:rPr>
          <w:rFonts w:ascii="CMSY10" w:hAnsi="CMSY10"/>
          <w:sz w:val="24"/>
          <w:szCs w:val="24"/>
          <w:lang w:val="en-GB"/>
        </w:rPr>
      </w:pPr>
      <w:r w:rsidRPr="00597961">
        <w:rPr>
          <w:rFonts w:ascii="CMR12" w:hAnsi="CMR12"/>
          <w:sz w:val="24"/>
          <w:szCs w:val="24"/>
          <w:lang w:val="en-GB"/>
        </w:rPr>
        <w:t>At any time, breaking one or more o</w:t>
      </w:r>
      <w:r>
        <w:rPr>
          <w:rFonts w:ascii="CMR12" w:hAnsi="CMR12"/>
          <w:sz w:val="24"/>
          <w:szCs w:val="24"/>
          <w:lang w:val="en-GB"/>
        </w:rPr>
        <w:t>f the above rules will cause the</w:t>
      </w:r>
      <w:r w:rsidRPr="00597961">
        <w:rPr>
          <w:rFonts w:ascii="CMR12" w:hAnsi="CMR12"/>
          <w:sz w:val="24"/>
          <w:szCs w:val="24"/>
          <w:lang w:val="en-GB"/>
        </w:rPr>
        <w:t xml:space="preserve"> exam </w:t>
      </w:r>
      <w:r>
        <w:rPr>
          <w:rFonts w:ascii="CMR12" w:hAnsi="CMR12"/>
          <w:sz w:val="24"/>
          <w:szCs w:val="24"/>
          <w:lang w:val="en-GB"/>
        </w:rPr>
        <w:t xml:space="preserve">to be </w:t>
      </w:r>
      <w:r w:rsidRPr="00597961">
        <w:rPr>
          <w:rFonts w:ascii="CMR12" w:hAnsi="CMR12"/>
          <w:sz w:val="24"/>
          <w:szCs w:val="24"/>
          <w:lang w:val="en-GB"/>
        </w:rPr>
        <w:t>annul</w:t>
      </w:r>
      <w:r>
        <w:rPr>
          <w:rFonts w:ascii="CMR12" w:hAnsi="CMR12"/>
          <w:sz w:val="24"/>
          <w:szCs w:val="24"/>
          <w:lang w:val="en-GB"/>
        </w:rPr>
        <w:t>led</w:t>
      </w:r>
      <w:r w:rsidRPr="00597961">
        <w:rPr>
          <w:rFonts w:ascii="CMR12" w:hAnsi="CMR12"/>
          <w:sz w:val="24"/>
          <w:szCs w:val="24"/>
          <w:lang w:val="en-GB"/>
        </w:rPr>
        <w:t xml:space="preserve">. </w:t>
      </w: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597961" w:rsidRDefault="00FA3E75" w:rsidP="00FA3E75">
      <w:pPr>
        <w:tabs>
          <w:tab w:val="clear" w:pos="709"/>
        </w:tabs>
        <w:jc w:val="both"/>
        <w:rPr>
          <w:rFonts w:ascii="Times New Roman" w:eastAsia="Times New Roman" w:hAnsi="Times New Roman" w:cs="Times New Roman"/>
          <w:b/>
          <w:color w:val="auto"/>
          <w:kern w:val="0"/>
          <w:lang w:val="en-GB" w:eastAsia="en-GB" w:bidi="ar-SA"/>
        </w:rPr>
      </w:pPr>
    </w:p>
    <w:p w:rsidR="00FA3E75" w:rsidRPr="006F51E0" w:rsidRDefault="00FA3E75" w:rsidP="00FA3E75">
      <w:pPr>
        <w:pStyle w:val="ListParagraph"/>
        <w:spacing w:after="0" w:line="240" w:lineRule="auto"/>
        <w:ind w:left="0"/>
        <w:jc w:val="both"/>
        <w:rPr>
          <w:rFonts w:ascii="Times New Roman" w:eastAsia="Times New Roman" w:hAnsi="Times New Roman"/>
          <w:sz w:val="24"/>
          <w:szCs w:val="24"/>
          <w:lang w:val="en-GB" w:eastAsia="en-GB"/>
        </w:rPr>
      </w:pPr>
    </w:p>
    <w:p w:rsidR="008814B7" w:rsidRDefault="008814B7"/>
    <w:sectPr w:rsidR="008814B7">
      <w:pgSz w:w="12240" w:h="15840"/>
      <w:pgMar w:top="1134" w:right="1134" w:bottom="1134" w:left="1134" w:header="720" w:footer="720"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1"/>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Calibri">
    <w:panose1 w:val="020F0502020204030204"/>
    <w:charset w:val="00"/>
    <w:family w:val="auto"/>
    <w:pitch w:val="variable"/>
    <w:sig w:usb0="E10002FF" w:usb1="4000ACFF" w:usb2="00000009" w:usb3="00000000" w:csb0="0000019F" w:csb1="00000000"/>
  </w:font>
  <w:font w:name="CMR12">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017A5"/>
    <w:multiLevelType w:val="multilevel"/>
    <w:tmpl w:val="7FB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75"/>
    <w:rsid w:val="00474539"/>
    <w:rsid w:val="006C7260"/>
    <w:rsid w:val="008814B7"/>
    <w:rsid w:val="00FA3E7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75"/>
    <w:pPr>
      <w:widowControl w:val="0"/>
      <w:tabs>
        <w:tab w:val="left" w:pos="709"/>
      </w:tabs>
      <w:suppressAutoHyphens/>
    </w:pPr>
    <w:rPr>
      <w:rFonts w:ascii="Liberation Serif" w:eastAsia="WenQuanYi Micro Hei" w:hAnsi="Liberation Serif" w:cs="Lohit Hindi"/>
      <w:color w:val="00000A"/>
      <w:kern w:val="1"/>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75"/>
    <w:pPr>
      <w:widowControl/>
      <w:tabs>
        <w:tab w:val="clear" w:pos="709"/>
      </w:tabs>
      <w:suppressAutoHyphens w:val="0"/>
      <w:spacing w:after="160" w:line="259" w:lineRule="auto"/>
      <w:ind w:left="720"/>
      <w:contextualSpacing/>
    </w:pPr>
    <w:rPr>
      <w:rFonts w:ascii="Calibri" w:eastAsia="Calibri" w:hAnsi="Calibri" w:cs="Times New Roman"/>
      <w:color w:val="auto"/>
      <w:kern w:val="0"/>
      <w:sz w:val="22"/>
      <w:szCs w:val="22"/>
      <w:lang w:val="pt-PT" w:eastAsia="en-US" w:bidi="ar-SA"/>
    </w:rPr>
  </w:style>
  <w:style w:type="paragraph" w:styleId="NormalWeb">
    <w:name w:val="Normal (Web)"/>
    <w:basedOn w:val="Normal"/>
    <w:uiPriority w:val="99"/>
    <w:semiHidden/>
    <w:unhideWhenUsed/>
    <w:rsid w:val="00FA3E75"/>
    <w:pPr>
      <w:widowControl/>
      <w:tabs>
        <w:tab w:val="clear" w:pos="709"/>
      </w:tabs>
      <w:suppressAutoHyphens w:val="0"/>
      <w:spacing w:before="100" w:beforeAutospacing="1" w:after="100" w:afterAutospacing="1"/>
    </w:pPr>
    <w:rPr>
      <w:rFonts w:ascii="Times New Roman" w:eastAsia="Times New Roman" w:hAnsi="Times New Roman" w:cs="Times New Roman"/>
      <w:color w:val="auto"/>
      <w:kern w:val="0"/>
      <w:sz w:val="20"/>
      <w:szCs w:val="20"/>
      <w:lang w:val="pt-PT"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75"/>
    <w:pPr>
      <w:widowControl w:val="0"/>
      <w:tabs>
        <w:tab w:val="left" w:pos="709"/>
      </w:tabs>
      <w:suppressAutoHyphens/>
    </w:pPr>
    <w:rPr>
      <w:rFonts w:ascii="Liberation Serif" w:eastAsia="WenQuanYi Micro Hei" w:hAnsi="Liberation Serif" w:cs="Lohit Hindi"/>
      <w:color w:val="00000A"/>
      <w:kern w:val="1"/>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75"/>
    <w:pPr>
      <w:widowControl/>
      <w:tabs>
        <w:tab w:val="clear" w:pos="709"/>
      </w:tabs>
      <w:suppressAutoHyphens w:val="0"/>
      <w:spacing w:after="160" w:line="259" w:lineRule="auto"/>
      <w:ind w:left="720"/>
      <w:contextualSpacing/>
    </w:pPr>
    <w:rPr>
      <w:rFonts w:ascii="Calibri" w:eastAsia="Calibri" w:hAnsi="Calibri" w:cs="Times New Roman"/>
      <w:color w:val="auto"/>
      <w:kern w:val="0"/>
      <w:sz w:val="22"/>
      <w:szCs w:val="22"/>
      <w:lang w:val="pt-PT" w:eastAsia="en-US" w:bidi="ar-SA"/>
    </w:rPr>
  </w:style>
  <w:style w:type="paragraph" w:styleId="NormalWeb">
    <w:name w:val="Normal (Web)"/>
    <w:basedOn w:val="Normal"/>
    <w:uiPriority w:val="99"/>
    <w:semiHidden/>
    <w:unhideWhenUsed/>
    <w:rsid w:val="00FA3E75"/>
    <w:pPr>
      <w:widowControl/>
      <w:tabs>
        <w:tab w:val="clear" w:pos="709"/>
      </w:tabs>
      <w:suppressAutoHyphens w:val="0"/>
      <w:spacing w:before="100" w:beforeAutospacing="1" w:after="100" w:afterAutospacing="1"/>
    </w:pPr>
    <w:rPr>
      <w:rFonts w:ascii="Times New Roman" w:eastAsia="Times New Roman" w:hAnsi="Times New Roman" w:cs="Times New Roman"/>
      <w:color w:val="auto"/>
      <w:kern w:val="0"/>
      <w:sz w:val="20"/>
      <w:szCs w:val="20"/>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Macintosh Word</Application>
  <DocSecurity>4</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Oliveira</dc:creator>
  <cp:keywords/>
  <dc:description/>
  <cp:lastModifiedBy>Carlos Oliveira</cp:lastModifiedBy>
  <cp:revision>2</cp:revision>
  <dcterms:created xsi:type="dcterms:W3CDTF">2019-10-23T18:50:00Z</dcterms:created>
  <dcterms:modified xsi:type="dcterms:W3CDTF">2019-10-23T18:50:00Z</dcterms:modified>
</cp:coreProperties>
</file>